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909F" w14:textId="77777777" w:rsidR="00613051" w:rsidRPr="001015BD" w:rsidRDefault="0030217D" w:rsidP="00613051">
      <w:pPr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1015B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INVITED CONTRACTOR PROGRAM INSTRUCTIONS</w:t>
      </w:r>
    </w:p>
    <w:p w14:paraId="25BFCC73" w14:textId="77777777" w:rsidR="00F81E23" w:rsidRPr="001015BD" w:rsidRDefault="00F81E23" w:rsidP="00613051">
      <w:pPr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</w:p>
    <w:p w14:paraId="4A132374" w14:textId="77777777" w:rsidR="00782FB7" w:rsidRPr="001015BD" w:rsidRDefault="00A005A8" w:rsidP="00613051">
      <w:pPr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1015B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“</w:t>
      </w:r>
      <w:r w:rsidR="00F81E23" w:rsidRPr="001015B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STEP 1</w:t>
      </w:r>
      <w:r w:rsidRPr="001015B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” </w:t>
      </w:r>
      <w:r w:rsidR="00F81E23" w:rsidRPr="001015B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PROCEDURE </w:t>
      </w:r>
      <w:r w:rsidRPr="001015B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-- </w:t>
      </w:r>
      <w:r w:rsidR="00F81E23" w:rsidRPr="001015B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REQUESTING SOFA-</w:t>
      </w:r>
      <w:r w:rsidRPr="001015B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DESIGNATION FOR THE CONTRACT</w:t>
      </w:r>
    </w:p>
    <w:p w14:paraId="5B440483" w14:textId="77777777" w:rsidR="00280460" w:rsidRPr="001015BD" w:rsidRDefault="00280460" w:rsidP="00613051">
      <w:pPr>
        <w:spacing w:after="0" w:line="240" w:lineRule="auto"/>
        <w:jc w:val="center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</w:p>
    <w:tbl>
      <w:tblPr>
        <w:tblStyle w:val="TableGrid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2FB7" w:rsidRPr="001015BD" w14:paraId="5332B6F1" w14:textId="77777777" w:rsidTr="00782FB7">
        <w:tc>
          <w:tcPr>
            <w:tcW w:w="9350" w:type="dxa"/>
          </w:tcPr>
          <w:p w14:paraId="5B6DFA98" w14:textId="1CD4C651" w:rsidR="00372F7D" w:rsidRPr="001015BD" w:rsidRDefault="00782FB7" w:rsidP="00372F7D">
            <w:pPr>
              <w:rPr>
                <w:rFonts w:ascii="Arial" w:hAnsi="Arial" w:cs="Arial"/>
                <w:sz w:val="20"/>
                <w:szCs w:val="20"/>
              </w:rPr>
            </w:pPr>
            <w:r w:rsidRPr="001015BD">
              <w:rPr>
                <w:rFonts w:ascii="Arial" w:hAnsi="Arial" w:cs="Arial"/>
                <w:sz w:val="20"/>
                <w:szCs w:val="20"/>
              </w:rPr>
              <w:t xml:space="preserve">Designation as a US Invited Contractor (IC) or Technical Representative (TR) under the </w:t>
            </w:r>
            <w:r w:rsidR="00372F7D" w:rsidRPr="001015BD">
              <w:rPr>
                <w:rFonts w:ascii="Arial" w:hAnsi="Arial" w:cs="Arial"/>
                <w:sz w:val="20"/>
                <w:szCs w:val="20"/>
              </w:rPr>
              <w:t>US-</w:t>
            </w:r>
            <w:r w:rsidRPr="001015BD">
              <w:rPr>
                <w:rFonts w:ascii="Arial" w:hAnsi="Arial" w:cs="Arial"/>
                <w:sz w:val="20"/>
                <w:szCs w:val="20"/>
              </w:rPr>
              <w:t xml:space="preserve">ROK SOFA (“SOFA Status”) is a legal requirement for US contractors to </w:t>
            </w:r>
            <w:r w:rsidR="008D100E" w:rsidRPr="001015BD">
              <w:rPr>
                <w:rFonts w:ascii="Arial" w:hAnsi="Arial" w:cs="Arial"/>
                <w:sz w:val="20"/>
                <w:szCs w:val="20"/>
              </w:rPr>
              <w:t xml:space="preserve">work in the Republic of Korea (ROK) </w:t>
            </w:r>
            <w:r w:rsidRPr="001015BD">
              <w:rPr>
                <w:rFonts w:ascii="Arial" w:hAnsi="Arial" w:cs="Arial"/>
                <w:sz w:val="20"/>
                <w:szCs w:val="20"/>
              </w:rPr>
              <w:t xml:space="preserve">in support of the </w:t>
            </w:r>
            <w:r w:rsidR="008D100E" w:rsidRPr="001015BD">
              <w:rPr>
                <w:rFonts w:ascii="Arial" w:hAnsi="Arial" w:cs="Arial"/>
                <w:sz w:val="20"/>
                <w:szCs w:val="20"/>
              </w:rPr>
              <w:t>United States Forces Korea (USFK)</w:t>
            </w:r>
            <w:r w:rsidRPr="001015BD">
              <w:rPr>
                <w:rFonts w:ascii="Arial" w:hAnsi="Arial" w:cs="Arial"/>
                <w:sz w:val="20"/>
                <w:szCs w:val="20"/>
              </w:rPr>
              <w:t>.  In Korea</w:t>
            </w:r>
            <w:r w:rsidR="00372F7D" w:rsidRPr="001015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15BD">
              <w:rPr>
                <w:rFonts w:ascii="Arial" w:hAnsi="Arial" w:cs="Arial"/>
                <w:sz w:val="20"/>
                <w:szCs w:val="20"/>
              </w:rPr>
              <w:t xml:space="preserve">SOFA Designation is a </w:t>
            </w:r>
            <w:r w:rsidR="00280460" w:rsidRPr="001015BD">
              <w:rPr>
                <w:rFonts w:ascii="Arial" w:hAnsi="Arial" w:cs="Arial"/>
                <w:sz w:val="20"/>
                <w:szCs w:val="20"/>
              </w:rPr>
              <w:t>two (2) step process</w:t>
            </w:r>
            <w:r w:rsidR="00372F7D" w:rsidRPr="001015BD">
              <w:rPr>
                <w:rFonts w:ascii="Arial" w:hAnsi="Arial" w:cs="Arial"/>
                <w:sz w:val="20"/>
                <w:szCs w:val="20"/>
              </w:rPr>
              <w:t xml:space="preserve"> as outlined below</w:t>
            </w:r>
            <w:r w:rsidR="00280460" w:rsidRPr="001015B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25336D5D" w14:textId="77777777" w:rsidR="00372F7D" w:rsidRPr="001015BD" w:rsidRDefault="00372F7D" w:rsidP="00372F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7637B" w14:textId="0B73BBDF" w:rsidR="00372F7D" w:rsidRPr="001015BD" w:rsidRDefault="00280460" w:rsidP="00C25742">
            <w:pPr>
              <w:rPr>
                <w:rFonts w:ascii="Arial" w:hAnsi="Arial" w:cs="Arial"/>
                <w:sz w:val="20"/>
                <w:szCs w:val="20"/>
              </w:rPr>
            </w:pPr>
            <w:r w:rsidRPr="001015BD">
              <w:rPr>
                <w:rFonts w:ascii="Arial" w:hAnsi="Arial" w:cs="Arial"/>
                <w:sz w:val="20"/>
                <w:szCs w:val="20"/>
              </w:rPr>
              <w:t xml:space="preserve">SOFA designation is a unilateral right of USFK.  Contracting Officers </w:t>
            </w:r>
            <w:r w:rsidR="000D6C2B" w:rsidRPr="001015BD">
              <w:rPr>
                <w:rFonts w:ascii="Arial" w:hAnsi="Arial" w:cs="Arial"/>
                <w:sz w:val="20"/>
                <w:szCs w:val="20"/>
              </w:rPr>
              <w:t xml:space="preserve">(KOs) </w:t>
            </w:r>
            <w:r w:rsidRPr="001015BD">
              <w:rPr>
                <w:rFonts w:ascii="Arial" w:hAnsi="Arial" w:cs="Arial"/>
                <w:sz w:val="20"/>
                <w:szCs w:val="20"/>
              </w:rPr>
              <w:t>should not make SOFA status a condition of the contract without first coordinating with this office (USFK/FKAQ).</w:t>
            </w:r>
            <w:r w:rsidR="00C25742" w:rsidRPr="001015BD">
              <w:rPr>
                <w:rFonts w:ascii="Arial" w:hAnsi="Arial" w:cs="Arial"/>
                <w:sz w:val="20"/>
                <w:szCs w:val="20"/>
              </w:rPr>
              <w:t xml:space="preserve">  You must coordinate contract performance in the ROK with this USFK/FKAQ before contract performance begins in the ROK.  You </w:t>
            </w:r>
            <w:r w:rsidR="00372F7D" w:rsidRPr="001015BD">
              <w:rPr>
                <w:rFonts w:ascii="Arial" w:hAnsi="Arial" w:cs="Arial"/>
                <w:sz w:val="20"/>
                <w:szCs w:val="20"/>
              </w:rPr>
              <w:t xml:space="preserve">may access a </w:t>
            </w:r>
            <w:r w:rsidR="00127633" w:rsidRPr="001015BD">
              <w:rPr>
                <w:rFonts w:ascii="Arial" w:hAnsi="Arial" w:cs="Arial"/>
                <w:sz w:val="20"/>
                <w:szCs w:val="20"/>
              </w:rPr>
              <w:t xml:space="preserve">copy of </w:t>
            </w:r>
            <w:r w:rsidR="00372F7D" w:rsidRPr="001015BD">
              <w:rPr>
                <w:rFonts w:ascii="Arial" w:hAnsi="Arial" w:cs="Arial"/>
                <w:sz w:val="20"/>
                <w:szCs w:val="20"/>
              </w:rPr>
              <w:t xml:space="preserve">the US-ROK SOFA </w:t>
            </w:r>
            <w:r w:rsidR="00127633" w:rsidRPr="001015BD">
              <w:rPr>
                <w:rFonts w:ascii="Arial" w:hAnsi="Arial" w:cs="Arial"/>
                <w:sz w:val="20"/>
                <w:szCs w:val="20"/>
              </w:rPr>
              <w:t>at:</w:t>
            </w:r>
            <w:r w:rsidR="00C25742" w:rsidRPr="001015B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72F7D" w:rsidRPr="001015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633" w:rsidRPr="001015BD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="00127633" w:rsidRPr="001015B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http://www.usfk.mil/Porta</w:t>
              </w:r>
              <w:r w:rsidR="00127633" w:rsidRPr="001015BD">
                <w:rPr>
                  <w:rStyle w:val="Hyperlink"/>
                  <w:rFonts w:ascii="Arial" w:hAnsi="Arial" w:cs="Arial"/>
                  <w:sz w:val="20"/>
                  <w:szCs w:val="20"/>
                </w:rPr>
                <w:t>l</w:t>
              </w:r>
              <w:r w:rsidR="00127633" w:rsidRPr="001015BD">
                <w:rPr>
                  <w:rStyle w:val="Hyperlink"/>
                  <w:rFonts w:ascii="Arial" w:hAnsi="Arial" w:cs="Arial"/>
                  <w:sz w:val="20"/>
                  <w:szCs w:val="20"/>
                </w:rPr>
                <w:t>s/105/Documents/Contracting/Contractor%20Links%20Sept%2015/US-ROK%20SOFA_1966-67.pdf</w:t>
              </w:r>
            </w:hyperlink>
            <w:r w:rsidR="00127633" w:rsidRPr="001015BD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  <w:r w:rsidR="00127633" w:rsidRPr="001015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C4056E7" w14:textId="77777777" w:rsidR="00372F7D" w:rsidRPr="001015BD" w:rsidRDefault="00372F7D" w:rsidP="00372F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768F9" w14:textId="77777777" w:rsidR="00372F7D" w:rsidRPr="001015BD" w:rsidRDefault="00372F7D" w:rsidP="00372F7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1D9039" w14:textId="71FB10EE" w:rsidR="00372F7D" w:rsidRPr="001015BD" w:rsidRDefault="00280460" w:rsidP="00C2574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15BD">
              <w:rPr>
                <w:rFonts w:ascii="Arial" w:hAnsi="Arial" w:cs="Arial"/>
                <w:sz w:val="20"/>
                <w:szCs w:val="20"/>
              </w:rPr>
              <w:t xml:space="preserve">USFK Regulation 700-19 implements the US-ROK SOFA and may be </w:t>
            </w:r>
            <w:r w:rsidR="00DE324F" w:rsidRPr="001015BD">
              <w:rPr>
                <w:rFonts w:ascii="Arial" w:hAnsi="Arial" w:cs="Arial"/>
                <w:sz w:val="20"/>
                <w:szCs w:val="20"/>
              </w:rPr>
              <w:t xml:space="preserve">accessed on-line at:  </w:t>
            </w:r>
            <w:hyperlink r:id="rId8" w:history="1">
              <w:r w:rsidR="00372F7D" w:rsidRPr="001015B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https://www.usfk.mil/Portals/105/Documents/411 CSB/2 USFK Regulation 700-19.pdf</w:t>
              </w:r>
            </w:hyperlink>
          </w:p>
        </w:tc>
      </w:tr>
    </w:tbl>
    <w:p w14:paraId="5BA12C64" w14:textId="77777777" w:rsidR="00613051" w:rsidRPr="001015BD" w:rsidRDefault="00613051" w:rsidP="00372A4F">
      <w:pPr>
        <w:spacing w:after="0" w:line="240" w:lineRule="auto"/>
        <w:rPr>
          <w:rStyle w:val="Hyperlink"/>
          <w:rFonts w:ascii="Arial" w:hAnsi="Arial" w:cs="Arial"/>
          <w:b/>
          <w:color w:val="FF0000"/>
          <w:sz w:val="20"/>
          <w:szCs w:val="20"/>
          <w:u w:val="none"/>
        </w:rPr>
      </w:pPr>
    </w:p>
    <w:p w14:paraId="5130E74C" w14:textId="77777777" w:rsidR="0098402B" w:rsidRPr="001015BD" w:rsidRDefault="0030217D" w:rsidP="0098402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15BD">
        <w:rPr>
          <w:rFonts w:ascii="Arial" w:hAnsi="Arial" w:cs="Arial"/>
          <w:sz w:val="20"/>
          <w:szCs w:val="20"/>
        </w:rPr>
        <w:t xml:space="preserve">Per USFK R 700-19, </w:t>
      </w:r>
      <w:r w:rsidR="008704C8" w:rsidRPr="001015BD">
        <w:rPr>
          <w:rFonts w:ascii="Arial" w:hAnsi="Arial" w:cs="Arial"/>
          <w:sz w:val="20"/>
          <w:szCs w:val="20"/>
        </w:rPr>
        <w:t>SOFA De</w:t>
      </w:r>
      <w:r w:rsidRPr="001015BD">
        <w:rPr>
          <w:rFonts w:ascii="Arial" w:hAnsi="Arial" w:cs="Arial"/>
          <w:sz w:val="20"/>
          <w:szCs w:val="20"/>
        </w:rPr>
        <w:t>signation is a two-step process as defined below:</w:t>
      </w:r>
      <w:r w:rsidR="008704C8" w:rsidRPr="001015BD">
        <w:rPr>
          <w:rFonts w:ascii="Arial" w:hAnsi="Arial" w:cs="Arial"/>
          <w:sz w:val="20"/>
          <w:szCs w:val="20"/>
        </w:rPr>
        <w:t xml:space="preserve">  </w:t>
      </w:r>
    </w:p>
    <w:p w14:paraId="5C2628D2" w14:textId="77777777" w:rsidR="0098402B" w:rsidRPr="001015BD" w:rsidRDefault="0098402B" w:rsidP="009840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F8F4CE" w14:textId="17EB753E" w:rsidR="00D63BD5" w:rsidRPr="001015BD" w:rsidRDefault="009E3845" w:rsidP="00870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15BD">
        <w:rPr>
          <w:rFonts w:ascii="Arial" w:hAnsi="Arial" w:cs="Arial"/>
          <w:b/>
          <w:sz w:val="20"/>
          <w:szCs w:val="20"/>
        </w:rPr>
        <w:t>STEP 1</w:t>
      </w:r>
      <w:r w:rsidR="00C14D97" w:rsidRPr="001015BD">
        <w:rPr>
          <w:rFonts w:ascii="Arial" w:hAnsi="Arial" w:cs="Arial"/>
          <w:b/>
          <w:sz w:val="20"/>
          <w:szCs w:val="20"/>
        </w:rPr>
        <w:t xml:space="preserve"> (“Contract” </w:t>
      </w:r>
      <w:r w:rsidR="005221B3" w:rsidRPr="001015BD">
        <w:rPr>
          <w:rFonts w:ascii="Arial" w:hAnsi="Arial" w:cs="Arial"/>
          <w:b/>
          <w:sz w:val="20"/>
          <w:szCs w:val="20"/>
        </w:rPr>
        <w:t>SOFA</w:t>
      </w:r>
      <w:r w:rsidR="00185676" w:rsidRPr="001015BD">
        <w:rPr>
          <w:rFonts w:ascii="Arial" w:hAnsi="Arial" w:cs="Arial"/>
          <w:b/>
          <w:sz w:val="20"/>
          <w:szCs w:val="20"/>
        </w:rPr>
        <w:t xml:space="preserve"> Designated</w:t>
      </w:r>
      <w:r w:rsidR="00C14D97" w:rsidRPr="001015BD">
        <w:rPr>
          <w:rFonts w:ascii="Arial" w:hAnsi="Arial" w:cs="Arial"/>
          <w:b/>
          <w:sz w:val="20"/>
          <w:szCs w:val="20"/>
        </w:rPr>
        <w:t>)</w:t>
      </w:r>
      <w:r w:rsidR="00FA07FC" w:rsidRPr="001015BD">
        <w:rPr>
          <w:rFonts w:ascii="Arial" w:hAnsi="Arial" w:cs="Arial"/>
          <w:sz w:val="20"/>
          <w:szCs w:val="20"/>
        </w:rPr>
        <w:t xml:space="preserve">: </w:t>
      </w:r>
      <w:r w:rsidR="008704C8" w:rsidRPr="001015BD">
        <w:rPr>
          <w:rFonts w:ascii="Arial" w:hAnsi="Arial" w:cs="Arial"/>
          <w:sz w:val="20"/>
          <w:szCs w:val="20"/>
        </w:rPr>
        <w:t xml:space="preserve">The first step in the SOFA designation process </w:t>
      </w:r>
      <w:r w:rsidR="00DD00CF" w:rsidRPr="001015BD">
        <w:rPr>
          <w:rFonts w:ascii="Arial" w:hAnsi="Arial" w:cs="Arial"/>
          <w:sz w:val="20"/>
          <w:szCs w:val="20"/>
        </w:rPr>
        <w:t>is processing the contract for SOFA designation.  The contracting organization (</w:t>
      </w:r>
      <w:r w:rsidR="000D6C2B" w:rsidRPr="001015BD">
        <w:rPr>
          <w:rFonts w:ascii="Arial" w:hAnsi="Arial" w:cs="Arial"/>
          <w:sz w:val="20"/>
          <w:szCs w:val="20"/>
        </w:rPr>
        <w:t xml:space="preserve">or </w:t>
      </w:r>
      <w:r w:rsidR="00DD00CF" w:rsidRPr="001015BD">
        <w:rPr>
          <w:rFonts w:ascii="Arial" w:hAnsi="Arial" w:cs="Arial"/>
          <w:sz w:val="20"/>
          <w:szCs w:val="20"/>
        </w:rPr>
        <w:t>KO) is required to submit a SOFA designation package for approval</w:t>
      </w:r>
      <w:r w:rsidR="00924D65" w:rsidRPr="001015BD">
        <w:rPr>
          <w:rFonts w:ascii="Arial" w:hAnsi="Arial" w:cs="Arial"/>
          <w:sz w:val="20"/>
          <w:szCs w:val="20"/>
        </w:rPr>
        <w:t xml:space="preserve">, </w:t>
      </w:r>
      <w:r w:rsidR="00DD00CF" w:rsidRPr="001015BD">
        <w:rPr>
          <w:rFonts w:ascii="Arial" w:hAnsi="Arial" w:cs="Arial"/>
          <w:sz w:val="20"/>
          <w:szCs w:val="20"/>
        </w:rPr>
        <w:t xml:space="preserve">and </w:t>
      </w:r>
      <w:r w:rsidR="00924D65" w:rsidRPr="001015BD">
        <w:rPr>
          <w:rFonts w:ascii="Arial" w:hAnsi="Arial" w:cs="Arial"/>
          <w:sz w:val="20"/>
          <w:szCs w:val="20"/>
        </w:rPr>
        <w:t xml:space="preserve">the KO </w:t>
      </w:r>
      <w:r w:rsidR="00DD00CF" w:rsidRPr="001015BD">
        <w:rPr>
          <w:rFonts w:ascii="Arial" w:hAnsi="Arial" w:cs="Arial"/>
          <w:sz w:val="20"/>
          <w:szCs w:val="20"/>
        </w:rPr>
        <w:t xml:space="preserve">may submit the request to cover the </w:t>
      </w:r>
      <w:r w:rsidR="008704C8" w:rsidRPr="001015BD">
        <w:rPr>
          <w:rFonts w:ascii="Arial" w:hAnsi="Arial" w:cs="Arial"/>
          <w:sz w:val="20"/>
          <w:szCs w:val="20"/>
        </w:rPr>
        <w:t>total contract</w:t>
      </w:r>
      <w:r w:rsidR="00924D65" w:rsidRPr="001015BD">
        <w:rPr>
          <w:rFonts w:ascii="Arial" w:hAnsi="Arial" w:cs="Arial"/>
          <w:sz w:val="20"/>
          <w:szCs w:val="20"/>
        </w:rPr>
        <w:t>ual</w:t>
      </w:r>
      <w:r w:rsidR="008704C8" w:rsidRPr="001015BD">
        <w:rPr>
          <w:rFonts w:ascii="Arial" w:hAnsi="Arial" w:cs="Arial"/>
          <w:sz w:val="20"/>
          <w:szCs w:val="20"/>
        </w:rPr>
        <w:t xml:space="preserve"> period, including all options.  IDIQ contracts are approved by exception only, and</w:t>
      </w:r>
      <w:r w:rsidR="0035222D">
        <w:rPr>
          <w:rFonts w:ascii="Arial" w:hAnsi="Arial" w:cs="Arial"/>
          <w:sz w:val="20"/>
          <w:szCs w:val="20"/>
        </w:rPr>
        <w:t xml:space="preserve"> any contract referencing foreign military sales (FMS) must provide a contractual document stating “no FMS will be performed in ROK against this contract.  </w:t>
      </w:r>
      <w:r w:rsidR="00924D65" w:rsidRPr="001015BD">
        <w:rPr>
          <w:rFonts w:ascii="Arial" w:hAnsi="Arial" w:cs="Arial"/>
          <w:sz w:val="20"/>
          <w:szCs w:val="20"/>
        </w:rPr>
        <w:t xml:space="preserve">The KO </w:t>
      </w:r>
      <w:r w:rsidR="00D63BD5" w:rsidRPr="001015BD">
        <w:rPr>
          <w:rFonts w:ascii="Arial" w:hAnsi="Arial" w:cs="Arial"/>
          <w:sz w:val="20"/>
          <w:szCs w:val="20"/>
        </w:rPr>
        <w:t>may submit step 1 SOFA packages to the email address below:</w:t>
      </w:r>
    </w:p>
    <w:p w14:paraId="6FD4479E" w14:textId="77777777" w:rsidR="00D63BD5" w:rsidRPr="001015BD" w:rsidRDefault="00D63BD5" w:rsidP="008704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CC6EDC" w14:textId="6774B60E" w:rsidR="009E3845" w:rsidRPr="001015BD" w:rsidRDefault="00D63BD5" w:rsidP="008704C8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1015BD">
        <w:rPr>
          <w:rFonts w:ascii="Arial" w:hAnsi="Arial" w:cs="Arial"/>
          <w:sz w:val="20"/>
          <w:szCs w:val="20"/>
        </w:rPr>
        <w:t xml:space="preserve">TO:  </w:t>
      </w:r>
      <w:hyperlink r:id="rId9" w:history="1">
        <w:r w:rsidR="00213454" w:rsidRPr="001015BD">
          <w:rPr>
            <w:rStyle w:val="Hyperlink"/>
            <w:rFonts w:ascii="Arial" w:hAnsi="Arial" w:cs="Arial"/>
            <w:sz w:val="20"/>
            <w:szCs w:val="20"/>
          </w:rPr>
          <w:t>usarmy.yongsan.411-contr-spt-bde.mbx.411th-csb-fkaq-workflow@army.mil</w:t>
        </w:r>
      </w:hyperlink>
      <w:r w:rsidRPr="001015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14:paraId="32C378DC" w14:textId="60CA3FF8" w:rsidR="00213454" w:rsidRPr="001015BD" w:rsidRDefault="00213454" w:rsidP="008704C8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4A04ED27" w14:textId="2CD6B276" w:rsidR="00213454" w:rsidRPr="001015BD" w:rsidRDefault="00213454" w:rsidP="008704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15B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 complete SOFA designation package includes the following:</w:t>
      </w:r>
    </w:p>
    <w:p w14:paraId="66C5CE81" w14:textId="77777777" w:rsidR="009F3354" w:rsidRPr="001015BD" w:rsidRDefault="009F3354" w:rsidP="0098402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328"/>
        <w:gridCol w:w="7048"/>
      </w:tblGrid>
      <w:tr w:rsidR="00613051" w:rsidRPr="001015BD" w14:paraId="32A00B2A" w14:textId="77777777" w:rsidTr="00E1620B">
        <w:tc>
          <w:tcPr>
            <w:tcW w:w="1975" w:type="dxa"/>
            <w:vMerge w:val="restart"/>
          </w:tcPr>
          <w:p w14:paraId="50D1888E" w14:textId="77777777" w:rsidR="007769DB" w:rsidRPr="001015BD" w:rsidRDefault="007769DB" w:rsidP="007769DB">
            <w:pPr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STEP 1</w:t>
            </w:r>
          </w:p>
          <w:p w14:paraId="117097BD" w14:textId="77777777" w:rsidR="00613051" w:rsidRPr="001015BD" w:rsidRDefault="00613051" w:rsidP="007769DB">
            <w:pPr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Required Documents</w:t>
            </w:r>
          </w:p>
          <w:p w14:paraId="2779F392" w14:textId="77777777" w:rsidR="0030217D" w:rsidRPr="001015BD" w:rsidRDefault="0030217D" w:rsidP="007769DB">
            <w:pPr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</w:t>
            </w:r>
            <w:proofErr w:type="gramStart"/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details</w:t>
            </w:r>
            <w:proofErr w:type="gramEnd"/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below)</w:t>
            </w:r>
          </w:p>
        </w:tc>
        <w:tc>
          <w:tcPr>
            <w:tcW w:w="318" w:type="dxa"/>
          </w:tcPr>
          <w:p w14:paraId="0C81ED93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7057" w:type="dxa"/>
          </w:tcPr>
          <w:p w14:paraId="6F83E974" w14:textId="6D7E8324" w:rsidR="00613051" w:rsidRPr="001015BD" w:rsidRDefault="00613051" w:rsidP="00F81E23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SOFA Designation Request Memo (signed by </w:t>
            </w:r>
            <w:r w:rsidR="00F81E23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(KO</w:t>
            </w: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)</w:t>
            </w:r>
          </w:p>
        </w:tc>
      </w:tr>
      <w:tr w:rsidR="00613051" w:rsidRPr="001015BD" w14:paraId="07923DC5" w14:textId="77777777" w:rsidTr="00E1620B">
        <w:tc>
          <w:tcPr>
            <w:tcW w:w="1975" w:type="dxa"/>
            <w:vMerge/>
          </w:tcPr>
          <w:p w14:paraId="40D92632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14:paraId="659B2121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7057" w:type="dxa"/>
          </w:tcPr>
          <w:p w14:paraId="0B52EE72" w14:textId="70C77A76" w:rsidR="00613051" w:rsidRPr="001015BD" w:rsidRDefault="0030217D" w:rsidP="0030217D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Signed C</w:t>
            </w:r>
            <w:r w:rsidR="00613051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ontract or Task Order </w:t>
            </w: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</w:t>
            </w:r>
            <w:r w:rsidR="00613051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how</w:t>
            </w: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ing </w:t>
            </w:r>
            <w:r w:rsidR="00613051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total contract period (including options)</w:t>
            </w:r>
            <w:r w:rsidR="005F4B45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  Note: if the task order is against an IDIQ contract, please submit a copy of the IDIQ contract.</w:t>
            </w:r>
          </w:p>
        </w:tc>
      </w:tr>
      <w:tr w:rsidR="00613051" w:rsidRPr="001015BD" w14:paraId="711AC44D" w14:textId="77777777" w:rsidTr="00E1620B">
        <w:tc>
          <w:tcPr>
            <w:tcW w:w="1975" w:type="dxa"/>
            <w:vMerge/>
          </w:tcPr>
          <w:p w14:paraId="10586471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14:paraId="2A120D88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7057" w:type="dxa"/>
          </w:tcPr>
          <w:p w14:paraId="119DE304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PWS (if not incorporated into Contract)</w:t>
            </w:r>
          </w:p>
        </w:tc>
      </w:tr>
      <w:tr w:rsidR="00613051" w:rsidRPr="001015BD" w14:paraId="102DA4BE" w14:textId="77777777" w:rsidTr="00E1620B">
        <w:tc>
          <w:tcPr>
            <w:tcW w:w="1975" w:type="dxa"/>
            <w:vMerge/>
          </w:tcPr>
          <w:p w14:paraId="2AE9B27D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14:paraId="62712A44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7057" w:type="dxa"/>
          </w:tcPr>
          <w:p w14:paraId="2A6F7022" w14:textId="77777777" w:rsidR="00613051" w:rsidRPr="001015BD" w:rsidRDefault="00613051" w:rsidP="0030217D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Mod</w:t>
            </w:r>
            <w:r w:rsidR="0030217D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ification</w:t>
            </w: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for SOFA Clause in full text (if not incorporated into contract) </w:t>
            </w:r>
          </w:p>
        </w:tc>
      </w:tr>
      <w:tr w:rsidR="00613051" w:rsidRPr="001015BD" w14:paraId="09D40A40" w14:textId="77777777" w:rsidTr="00E1620B">
        <w:tc>
          <w:tcPr>
            <w:tcW w:w="1975" w:type="dxa"/>
            <w:vMerge/>
          </w:tcPr>
          <w:p w14:paraId="4215BF13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14:paraId="575022A1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5</w:t>
            </w:r>
          </w:p>
        </w:tc>
        <w:tc>
          <w:tcPr>
            <w:tcW w:w="7057" w:type="dxa"/>
          </w:tcPr>
          <w:p w14:paraId="384D5574" w14:textId="2979E3A1" w:rsidR="00613051" w:rsidRPr="001015BD" w:rsidRDefault="00613051" w:rsidP="00E1620B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Mod</w:t>
            </w:r>
            <w:r w:rsidR="0030217D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ification</w:t>
            </w: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for Wartime Clause in ful</w:t>
            </w:r>
            <w:r w:rsidR="0030217D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l text (if applicable)</w:t>
            </w:r>
          </w:p>
        </w:tc>
      </w:tr>
      <w:tr w:rsidR="00613051" w:rsidRPr="001015BD" w14:paraId="29F6A285" w14:textId="77777777" w:rsidTr="00E1620B">
        <w:tc>
          <w:tcPr>
            <w:tcW w:w="1975" w:type="dxa"/>
            <w:vMerge/>
          </w:tcPr>
          <w:p w14:paraId="2699FB30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14:paraId="7C463447" w14:textId="77777777" w:rsidR="00613051" w:rsidRPr="001015BD" w:rsidRDefault="00613051" w:rsidP="009E3845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7057" w:type="dxa"/>
          </w:tcPr>
          <w:p w14:paraId="2C5091D0" w14:textId="77777777" w:rsidR="00613051" w:rsidRPr="001015BD" w:rsidRDefault="00320BBA" w:rsidP="00F4526C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DD254 (si</w:t>
            </w:r>
            <w:r w:rsidR="00613051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g</w:t>
            </w: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n</w:t>
            </w:r>
            <w:r w:rsidR="00613051"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ed)</w:t>
            </w:r>
          </w:p>
        </w:tc>
      </w:tr>
    </w:tbl>
    <w:p w14:paraId="75C58681" w14:textId="2FB1EFD6" w:rsidR="007769DB" w:rsidRPr="001015BD" w:rsidRDefault="007769DB" w:rsidP="009E3845">
      <w:pPr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35C5F9ED" w14:textId="77777777" w:rsidR="003520A4" w:rsidRPr="001015BD" w:rsidRDefault="003520A4" w:rsidP="003520A4">
      <w:pPr>
        <w:pStyle w:val="ListParagraph"/>
        <w:tabs>
          <w:tab w:val="left" w:pos="270"/>
        </w:tabs>
        <w:spacing w:after="0" w:line="240" w:lineRule="auto"/>
        <w:ind w:left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3942" w:rsidRPr="001015BD" w14:paraId="767AB891" w14:textId="77777777" w:rsidTr="00813942">
        <w:tc>
          <w:tcPr>
            <w:tcW w:w="9350" w:type="dxa"/>
          </w:tcPr>
          <w:p w14:paraId="0711C4B4" w14:textId="77777777" w:rsidR="00813942" w:rsidRPr="001015BD" w:rsidRDefault="00813942" w:rsidP="00813942">
            <w:pPr>
              <w:pStyle w:val="BodyText2"/>
              <w:rPr>
                <w:rFonts w:cs="Arial"/>
                <w:sz w:val="20"/>
              </w:rPr>
            </w:pPr>
            <w:r w:rsidRPr="001015BD">
              <w:rPr>
                <w:rFonts w:cs="Arial"/>
                <w:b/>
                <w:sz w:val="20"/>
              </w:rPr>
              <w:t xml:space="preserve">1. </w:t>
            </w:r>
            <w:r w:rsidR="009A00EB" w:rsidRPr="001015BD">
              <w:rPr>
                <w:rFonts w:cs="Arial"/>
                <w:b/>
                <w:sz w:val="20"/>
              </w:rPr>
              <w:t xml:space="preserve"> </w:t>
            </w:r>
            <w:r w:rsidRPr="001015BD">
              <w:rPr>
                <w:rFonts w:cs="Arial"/>
                <w:b/>
                <w:sz w:val="20"/>
              </w:rPr>
              <w:t>SOFA Designation Request Memo:</w:t>
            </w:r>
            <w:r w:rsidRPr="001015BD">
              <w:rPr>
                <w:rFonts w:cs="Arial"/>
                <w:sz w:val="20"/>
              </w:rPr>
              <w:t xml:space="preserve">  </w:t>
            </w:r>
            <w:r w:rsidR="0030217D" w:rsidRPr="001015BD">
              <w:rPr>
                <w:rFonts w:cs="Arial"/>
                <w:sz w:val="20"/>
              </w:rPr>
              <w:t>B</w:t>
            </w:r>
            <w:r w:rsidRPr="001015BD">
              <w:rPr>
                <w:rFonts w:cs="Arial"/>
                <w:sz w:val="20"/>
              </w:rPr>
              <w:t xml:space="preserve">efore non-Korean </w:t>
            </w:r>
            <w:r w:rsidR="0030217D" w:rsidRPr="001015BD">
              <w:rPr>
                <w:rFonts w:cs="Arial"/>
                <w:sz w:val="20"/>
              </w:rPr>
              <w:t xml:space="preserve">DoD </w:t>
            </w:r>
            <w:r w:rsidRPr="001015BD">
              <w:rPr>
                <w:rFonts w:cs="Arial"/>
                <w:sz w:val="20"/>
              </w:rPr>
              <w:t xml:space="preserve">contracts </w:t>
            </w:r>
            <w:r w:rsidR="0030217D" w:rsidRPr="001015BD">
              <w:rPr>
                <w:rFonts w:cs="Arial"/>
                <w:sz w:val="20"/>
              </w:rPr>
              <w:t xml:space="preserve">supporting USFK </w:t>
            </w:r>
            <w:r w:rsidRPr="001015BD">
              <w:rPr>
                <w:rFonts w:cs="Arial"/>
                <w:sz w:val="20"/>
              </w:rPr>
              <w:t>can receive SOFA designation</w:t>
            </w:r>
            <w:r w:rsidR="0030217D" w:rsidRPr="001015BD">
              <w:rPr>
                <w:rFonts w:cs="Arial"/>
                <w:sz w:val="20"/>
              </w:rPr>
              <w:t>,</w:t>
            </w:r>
            <w:r w:rsidRPr="001015BD">
              <w:rPr>
                <w:rFonts w:cs="Arial"/>
                <w:sz w:val="20"/>
              </w:rPr>
              <w:t xml:space="preserve"> one of </w:t>
            </w:r>
            <w:r w:rsidR="0030217D" w:rsidRPr="001015BD">
              <w:rPr>
                <w:rFonts w:cs="Arial"/>
                <w:sz w:val="20"/>
              </w:rPr>
              <w:t xml:space="preserve">following </w:t>
            </w:r>
            <w:r w:rsidRPr="001015BD">
              <w:rPr>
                <w:rFonts w:cs="Arial"/>
                <w:sz w:val="20"/>
              </w:rPr>
              <w:t xml:space="preserve">four </w:t>
            </w:r>
            <w:r w:rsidR="00CC4787" w:rsidRPr="001015BD">
              <w:rPr>
                <w:rFonts w:cs="Arial"/>
                <w:sz w:val="20"/>
              </w:rPr>
              <w:t>exception</w:t>
            </w:r>
            <w:r w:rsidR="0030217D" w:rsidRPr="001015BD">
              <w:rPr>
                <w:rFonts w:cs="Arial"/>
                <w:sz w:val="20"/>
              </w:rPr>
              <w:t xml:space="preserve"> </w:t>
            </w:r>
            <w:r w:rsidRPr="001015BD">
              <w:rPr>
                <w:rFonts w:cs="Arial"/>
                <w:sz w:val="20"/>
              </w:rPr>
              <w:t>criteria must be met</w:t>
            </w:r>
            <w:r w:rsidR="0030217D" w:rsidRPr="001015BD">
              <w:rPr>
                <w:rFonts w:cs="Arial"/>
                <w:sz w:val="20"/>
              </w:rPr>
              <w:t>:</w:t>
            </w:r>
            <w:r w:rsidR="00CA612F" w:rsidRPr="001015BD">
              <w:rPr>
                <w:rFonts w:cs="Arial"/>
                <w:sz w:val="20"/>
              </w:rPr>
              <w:t xml:space="preserve"> </w:t>
            </w:r>
          </w:p>
          <w:p w14:paraId="4FB3EB6E" w14:textId="77777777" w:rsidR="00813942" w:rsidRPr="001015BD" w:rsidRDefault="00813942" w:rsidP="00813942">
            <w:pPr>
              <w:pStyle w:val="BodyText2"/>
              <w:tabs>
                <w:tab w:val="left" w:pos="247"/>
              </w:tabs>
              <w:rPr>
                <w:rFonts w:cs="Arial"/>
                <w:b/>
                <w:sz w:val="20"/>
              </w:rPr>
            </w:pPr>
            <w:r w:rsidRPr="001015BD">
              <w:rPr>
                <w:rFonts w:cs="Arial"/>
                <w:sz w:val="20"/>
              </w:rPr>
              <w:tab/>
            </w:r>
            <w:r w:rsidRPr="001015BD">
              <w:rPr>
                <w:rFonts w:cs="Arial"/>
                <w:b/>
                <w:sz w:val="20"/>
              </w:rPr>
              <w:t xml:space="preserve"> </w:t>
            </w:r>
          </w:p>
          <w:p w14:paraId="445BC416" w14:textId="77777777" w:rsidR="00813942" w:rsidRPr="001015BD" w:rsidRDefault="00813942" w:rsidP="00813942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tab/>
              <w:t>(</w:t>
            </w:r>
            <w:r w:rsidR="00794E83" w:rsidRPr="001015BD">
              <w:rPr>
                <w:rFonts w:cs="Arial"/>
                <w:sz w:val="20"/>
              </w:rPr>
              <w:t>1</w:t>
            </w:r>
            <w:r w:rsidRPr="001015BD">
              <w:rPr>
                <w:rFonts w:cs="Arial"/>
                <w:sz w:val="20"/>
              </w:rPr>
              <w:t xml:space="preserve">) Security considerations </w:t>
            </w:r>
          </w:p>
          <w:p w14:paraId="0F7E53C4" w14:textId="77777777" w:rsidR="00813942" w:rsidRPr="001015BD" w:rsidRDefault="00794E83" w:rsidP="00813942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tab/>
              <w:t>(2</w:t>
            </w:r>
            <w:r w:rsidR="00813942" w:rsidRPr="001015BD">
              <w:rPr>
                <w:rFonts w:cs="Arial"/>
                <w:sz w:val="20"/>
              </w:rPr>
              <w:t xml:space="preserve">) Technical qualifications </w:t>
            </w:r>
          </w:p>
          <w:p w14:paraId="7C603C86" w14:textId="77777777" w:rsidR="00813942" w:rsidRPr="001015BD" w:rsidRDefault="00794E83" w:rsidP="00813942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tab/>
              <w:t>(3</w:t>
            </w:r>
            <w:r w:rsidR="00813942" w:rsidRPr="001015BD">
              <w:rPr>
                <w:rFonts w:cs="Arial"/>
                <w:sz w:val="20"/>
              </w:rPr>
              <w:t>) Unavailability of materials or services in the ROK</w:t>
            </w:r>
          </w:p>
          <w:p w14:paraId="12FED4F9" w14:textId="7CB8C727" w:rsidR="00F354E5" w:rsidRPr="001015BD" w:rsidRDefault="00506706" w:rsidP="00813942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t xml:space="preserve">    </w:t>
            </w:r>
            <w:r w:rsidR="00F354E5" w:rsidRPr="001015BD">
              <w:rPr>
                <w:rFonts w:cs="Arial"/>
                <w:sz w:val="20"/>
              </w:rPr>
              <w:t>(</w:t>
            </w:r>
            <w:r w:rsidR="00794E83" w:rsidRPr="001015BD">
              <w:rPr>
                <w:rFonts w:cs="Arial"/>
                <w:sz w:val="20"/>
              </w:rPr>
              <w:t>4</w:t>
            </w:r>
            <w:r w:rsidR="00F354E5" w:rsidRPr="001015BD">
              <w:rPr>
                <w:rFonts w:cs="Arial"/>
                <w:sz w:val="20"/>
              </w:rPr>
              <w:t xml:space="preserve">) Limitation of US law </w:t>
            </w:r>
          </w:p>
          <w:p w14:paraId="553D0456" w14:textId="77777777" w:rsidR="00813942" w:rsidRPr="001015BD" w:rsidRDefault="00813942" w:rsidP="00813942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</w:p>
          <w:p w14:paraId="4E3F1189" w14:textId="60854456" w:rsidR="00B815C2" w:rsidRPr="001015BD" w:rsidRDefault="00B815C2" w:rsidP="00813942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t>The KO must provide sufficient justification in paragraph 3d of the SOFA Designation Request Memo to validate use of the exception requested.</w:t>
            </w:r>
            <w:r w:rsidR="00C25742" w:rsidRPr="001015BD">
              <w:rPr>
                <w:rFonts w:cs="Arial"/>
                <w:sz w:val="20"/>
              </w:rPr>
              <w:t xml:space="preserve">  </w:t>
            </w:r>
            <w:r w:rsidRPr="001015BD">
              <w:rPr>
                <w:rFonts w:cs="Arial"/>
                <w:sz w:val="20"/>
              </w:rPr>
              <w:t>If citing exception (1), the KO must provide a copy of the DD Form 254 indicating the security requirement for the contract.</w:t>
            </w:r>
          </w:p>
          <w:p w14:paraId="18F545C3" w14:textId="2B61E8CF" w:rsidR="00B815C2" w:rsidRPr="001015BD" w:rsidRDefault="00B815C2" w:rsidP="00813942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lastRenderedPageBreak/>
              <w:t xml:space="preserve">If citing exception (2) or (3), the KO must adequately describe </w:t>
            </w:r>
            <w:r w:rsidRPr="003922E3">
              <w:rPr>
                <w:rFonts w:cs="Arial"/>
                <w:b/>
                <w:bCs/>
                <w:sz w:val="20"/>
              </w:rPr>
              <w:t xml:space="preserve">how market research was conducted, </w:t>
            </w:r>
            <w:r w:rsidR="002F27DD" w:rsidRPr="003922E3">
              <w:rPr>
                <w:rFonts w:cs="Arial"/>
                <w:b/>
                <w:bCs/>
                <w:sz w:val="20"/>
              </w:rPr>
              <w:t>a</w:t>
            </w:r>
            <w:r w:rsidR="002F27DD" w:rsidRPr="003922E3">
              <w:rPr>
                <w:b/>
                <w:bCs/>
                <w:sz w:val="20"/>
              </w:rPr>
              <w:t xml:space="preserve">nd what qualifications and/or requirements determined that </w:t>
            </w:r>
            <w:r w:rsidRPr="003922E3">
              <w:rPr>
                <w:rFonts w:cs="Arial"/>
                <w:b/>
                <w:bCs/>
                <w:sz w:val="20"/>
              </w:rPr>
              <w:t xml:space="preserve">no Korean firm </w:t>
            </w:r>
            <w:proofErr w:type="gramStart"/>
            <w:r w:rsidRPr="003922E3">
              <w:rPr>
                <w:rFonts w:cs="Arial"/>
                <w:b/>
                <w:bCs/>
                <w:sz w:val="20"/>
              </w:rPr>
              <w:t>can</w:t>
            </w:r>
            <w:proofErr w:type="gramEnd"/>
            <w:r w:rsidRPr="003922E3">
              <w:rPr>
                <w:rFonts w:cs="Arial"/>
                <w:b/>
                <w:bCs/>
                <w:sz w:val="20"/>
              </w:rPr>
              <w:t xml:space="preserve"> perform the work</w:t>
            </w:r>
            <w:r w:rsidRPr="001015BD">
              <w:rPr>
                <w:rFonts w:cs="Arial"/>
                <w:sz w:val="20"/>
              </w:rPr>
              <w:t>.</w:t>
            </w:r>
          </w:p>
          <w:p w14:paraId="1481F72D" w14:textId="77777777" w:rsidR="00185676" w:rsidRPr="001015BD" w:rsidRDefault="00185676" w:rsidP="00813942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</w:p>
          <w:p w14:paraId="58F428B3" w14:textId="77777777" w:rsidR="00185676" w:rsidRPr="001015BD" w:rsidRDefault="00185676" w:rsidP="00185676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t xml:space="preserve">SOFA Request Memo template:  </w:t>
            </w:r>
          </w:p>
          <w:p w14:paraId="29CA5370" w14:textId="77777777" w:rsidR="00185676" w:rsidRPr="001015BD" w:rsidRDefault="00185676" w:rsidP="00185676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</w:p>
          <w:bookmarkStart w:id="0" w:name="_MON_1717926509"/>
          <w:bookmarkEnd w:id="0"/>
          <w:p w14:paraId="51EFC58E" w14:textId="62D1A3B2" w:rsidR="00813942" w:rsidRPr="001015BD" w:rsidRDefault="0035222D" w:rsidP="00185676">
            <w:pPr>
              <w:pStyle w:val="BodyText2"/>
              <w:tabs>
                <w:tab w:val="left" w:pos="24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object w:dxaOrig="1544" w:dyaOrig="998" w14:anchorId="1F81C8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7.2pt;height:50.1pt" o:ole="">
                  <v:imagedata r:id="rId10" o:title=""/>
                </v:shape>
                <o:OLEObject Type="Embed" ProgID="Word.Document.12" ShapeID="_x0000_i1029" DrawAspect="Icon" ObjectID="_1717926648" r:id="rId11">
                  <o:FieldCodes>\s</o:FieldCodes>
                </o:OLEObject>
              </w:object>
            </w:r>
          </w:p>
        </w:tc>
      </w:tr>
    </w:tbl>
    <w:p w14:paraId="5D0786AA" w14:textId="77777777" w:rsidR="00613051" w:rsidRPr="001015BD" w:rsidRDefault="00613051" w:rsidP="00813942">
      <w:pPr>
        <w:pStyle w:val="BodyText2"/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3051" w:rsidRPr="001015BD" w14:paraId="4BD29E3E" w14:textId="77777777" w:rsidTr="00613051">
        <w:tc>
          <w:tcPr>
            <w:tcW w:w="4675" w:type="dxa"/>
          </w:tcPr>
          <w:p w14:paraId="73EFBAB7" w14:textId="35CA21D8" w:rsidR="00613051" w:rsidRPr="001015BD" w:rsidRDefault="00613051" w:rsidP="00352D03">
            <w:pPr>
              <w:pStyle w:val="BodyText2"/>
              <w:rPr>
                <w:rFonts w:cs="Arial"/>
                <w:sz w:val="20"/>
              </w:rPr>
            </w:pPr>
            <w:r w:rsidRPr="001015BD">
              <w:rPr>
                <w:rFonts w:cs="Arial"/>
                <w:b/>
                <w:sz w:val="20"/>
              </w:rPr>
              <w:t>2. Contract/Task Order copy (sig</w:t>
            </w:r>
            <w:r w:rsidR="00352D03" w:rsidRPr="001015BD">
              <w:rPr>
                <w:rFonts w:cs="Arial"/>
                <w:b/>
                <w:sz w:val="20"/>
              </w:rPr>
              <w:t>n</w:t>
            </w:r>
            <w:r w:rsidRPr="001015BD">
              <w:rPr>
                <w:rFonts w:cs="Arial"/>
                <w:b/>
                <w:sz w:val="20"/>
              </w:rPr>
              <w:t xml:space="preserve">ed by KO):  </w:t>
            </w:r>
            <w:r w:rsidR="00BC4C62">
              <w:rPr>
                <w:rFonts w:cs="Arial"/>
                <w:bCs/>
                <w:sz w:val="20"/>
              </w:rPr>
              <w:t xml:space="preserve">Contract/task order must be </w:t>
            </w:r>
            <w:r w:rsidR="00BC4C62" w:rsidRPr="003922E3">
              <w:rPr>
                <w:rFonts w:cs="Arial"/>
                <w:b/>
                <w:sz w:val="20"/>
              </w:rPr>
              <w:t>digitally signed or wet signed with hand-written signature</w:t>
            </w:r>
            <w:r w:rsidR="00BC4C62">
              <w:rPr>
                <w:rFonts w:cs="Arial"/>
                <w:bCs/>
                <w:sz w:val="20"/>
              </w:rPr>
              <w:t xml:space="preserve">.  </w:t>
            </w:r>
            <w:r w:rsidRPr="001015BD">
              <w:rPr>
                <w:rFonts w:cs="Arial"/>
                <w:sz w:val="20"/>
              </w:rPr>
              <w:t xml:space="preserve">Please highlight </w:t>
            </w:r>
            <w:r w:rsidR="00352D03" w:rsidRPr="001015BD">
              <w:rPr>
                <w:rFonts w:cs="Arial"/>
                <w:sz w:val="20"/>
              </w:rPr>
              <w:t xml:space="preserve">(1) </w:t>
            </w:r>
            <w:r w:rsidRPr="001015BD">
              <w:rPr>
                <w:rFonts w:cs="Arial"/>
                <w:sz w:val="20"/>
              </w:rPr>
              <w:t xml:space="preserve">performance period (total contract period including all options), </w:t>
            </w:r>
            <w:r w:rsidR="00352D03" w:rsidRPr="001015BD">
              <w:rPr>
                <w:rFonts w:cs="Arial"/>
                <w:sz w:val="20"/>
              </w:rPr>
              <w:t>(2) description of services performed in PWS, (3) s</w:t>
            </w:r>
            <w:r w:rsidRPr="001015BD">
              <w:rPr>
                <w:rFonts w:cs="Arial"/>
                <w:sz w:val="20"/>
              </w:rPr>
              <w:t xml:space="preserve">ecurity clearance in PWS, </w:t>
            </w:r>
            <w:r w:rsidR="00352D03" w:rsidRPr="001015BD">
              <w:rPr>
                <w:rFonts w:cs="Arial"/>
                <w:sz w:val="20"/>
              </w:rPr>
              <w:t xml:space="preserve">(4) </w:t>
            </w:r>
            <w:r w:rsidR="005D6575" w:rsidRPr="001015BD">
              <w:rPr>
                <w:rFonts w:cs="Arial"/>
                <w:sz w:val="20"/>
              </w:rPr>
              <w:t>SOFA</w:t>
            </w:r>
            <w:r w:rsidRPr="001015BD">
              <w:rPr>
                <w:rFonts w:cs="Arial"/>
                <w:sz w:val="20"/>
              </w:rPr>
              <w:t xml:space="preserve"> clause, </w:t>
            </w:r>
            <w:r w:rsidR="00352D03" w:rsidRPr="001015BD">
              <w:rPr>
                <w:rFonts w:cs="Arial"/>
                <w:sz w:val="20"/>
              </w:rPr>
              <w:t xml:space="preserve">and (5) </w:t>
            </w:r>
            <w:r w:rsidRPr="001015BD">
              <w:rPr>
                <w:rFonts w:cs="Arial"/>
                <w:sz w:val="20"/>
              </w:rPr>
              <w:t>Contingency in War clause.</w:t>
            </w:r>
          </w:p>
          <w:p w14:paraId="3EFC98D7" w14:textId="77777777" w:rsidR="009B2AF2" w:rsidRPr="001015BD" w:rsidRDefault="009B2AF2" w:rsidP="00352D03">
            <w:pPr>
              <w:pStyle w:val="BodyText2"/>
              <w:rPr>
                <w:rFonts w:cs="Arial"/>
                <w:sz w:val="20"/>
              </w:rPr>
            </w:pPr>
          </w:p>
          <w:p w14:paraId="04C6087F" w14:textId="3C1A830F" w:rsidR="009B2AF2" w:rsidRPr="001015BD" w:rsidRDefault="009B2AF2" w:rsidP="00352D03">
            <w:pPr>
              <w:pStyle w:val="BodyText2"/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t>For contracts SOFA designated across multiple years, KOs must provide copies of TOs funding option years.</w:t>
            </w:r>
          </w:p>
        </w:tc>
        <w:tc>
          <w:tcPr>
            <w:tcW w:w="4675" w:type="dxa"/>
          </w:tcPr>
          <w:p w14:paraId="3C40905B" w14:textId="77777777" w:rsidR="00352D03" w:rsidRPr="001015BD" w:rsidRDefault="00613051" w:rsidP="00813942">
            <w:pPr>
              <w:pStyle w:val="BodyText2"/>
              <w:rPr>
                <w:rFonts w:cs="Arial"/>
                <w:sz w:val="20"/>
              </w:rPr>
            </w:pPr>
            <w:r w:rsidRPr="001015BD">
              <w:rPr>
                <w:rFonts w:cs="Arial"/>
                <w:b/>
                <w:sz w:val="20"/>
              </w:rPr>
              <w:t>3.</w:t>
            </w:r>
            <w:r w:rsidR="009A00EB" w:rsidRPr="001015BD">
              <w:rPr>
                <w:rFonts w:cs="Arial"/>
                <w:sz w:val="20"/>
              </w:rPr>
              <w:t xml:space="preserve"> </w:t>
            </w:r>
            <w:r w:rsidRPr="001015BD">
              <w:rPr>
                <w:rFonts w:cs="Arial"/>
                <w:b/>
                <w:sz w:val="20"/>
              </w:rPr>
              <w:t>PWS</w:t>
            </w:r>
            <w:r w:rsidRPr="001015BD">
              <w:rPr>
                <w:rFonts w:cs="Arial"/>
                <w:sz w:val="20"/>
              </w:rPr>
              <w:t xml:space="preserve"> </w:t>
            </w:r>
          </w:p>
          <w:p w14:paraId="13EED0F2" w14:textId="2A99A382" w:rsidR="00613051" w:rsidRPr="001015BD" w:rsidRDefault="00352D03" w:rsidP="00352D03">
            <w:pPr>
              <w:pStyle w:val="BodyText2"/>
              <w:rPr>
                <w:rFonts w:cs="Arial"/>
                <w:sz w:val="20"/>
              </w:rPr>
            </w:pPr>
            <w:r w:rsidRPr="001015BD">
              <w:rPr>
                <w:rFonts w:cs="Arial"/>
                <w:sz w:val="20"/>
              </w:rPr>
              <w:t>Provide a copy of the PWS if not incorporated into the contract</w:t>
            </w:r>
            <w:r w:rsidR="00F4526C" w:rsidRPr="001015BD">
              <w:rPr>
                <w:rFonts w:cs="Arial"/>
                <w:sz w:val="20"/>
              </w:rPr>
              <w:t xml:space="preserve"> or task order</w:t>
            </w:r>
            <w:r w:rsidR="00BC4C62">
              <w:rPr>
                <w:rFonts w:cs="Arial"/>
                <w:sz w:val="20"/>
              </w:rPr>
              <w:t>.  PWS must be identifiable as a standalone document and linked back to the contractual document.  The PWS must include the contract number on the document to clearly tie it back to the contract/task order.</w:t>
            </w:r>
          </w:p>
        </w:tc>
      </w:tr>
    </w:tbl>
    <w:p w14:paraId="6A0D918E" w14:textId="77777777" w:rsidR="007327AC" w:rsidRPr="001015BD" w:rsidRDefault="007327AC" w:rsidP="007327AC">
      <w:pPr>
        <w:tabs>
          <w:tab w:val="left" w:pos="9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3051" w:rsidRPr="001015BD" w14:paraId="58B2E09B" w14:textId="77777777" w:rsidTr="00613051">
        <w:tc>
          <w:tcPr>
            <w:tcW w:w="4675" w:type="dxa"/>
          </w:tcPr>
          <w:p w14:paraId="2595D70B" w14:textId="77777777" w:rsidR="00F4526C" w:rsidRPr="001015BD" w:rsidRDefault="00613051" w:rsidP="00613051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1015BD">
              <w:rPr>
                <w:rFonts w:ascii="Arial" w:hAnsi="Arial" w:cs="Arial"/>
                <w:b/>
                <w:sz w:val="20"/>
                <w:szCs w:val="20"/>
              </w:rPr>
              <w:t>4. SOFA Clause in full text.</w:t>
            </w:r>
            <w:r w:rsidRPr="001015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0678E67" w14:textId="77777777" w:rsidR="00613051" w:rsidRPr="001015BD" w:rsidRDefault="00F4526C" w:rsidP="00613051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1015BD">
              <w:rPr>
                <w:rFonts w:ascii="Arial" w:hAnsi="Arial" w:cs="Arial"/>
                <w:sz w:val="20"/>
                <w:szCs w:val="20"/>
              </w:rPr>
              <w:t>The complete SOFA clause must be incorporated into the c</w:t>
            </w:r>
            <w:r w:rsidR="00613051" w:rsidRPr="001015BD">
              <w:rPr>
                <w:rFonts w:ascii="Arial" w:hAnsi="Arial" w:cs="Arial"/>
                <w:sz w:val="20"/>
                <w:szCs w:val="20"/>
              </w:rPr>
              <w:t xml:space="preserve">ontract or </w:t>
            </w:r>
            <w:r w:rsidRPr="001015BD">
              <w:rPr>
                <w:rFonts w:ascii="Arial" w:hAnsi="Arial" w:cs="Arial"/>
                <w:sz w:val="20"/>
                <w:szCs w:val="20"/>
              </w:rPr>
              <w:t>t</w:t>
            </w:r>
            <w:r w:rsidR="00613051" w:rsidRPr="001015BD">
              <w:rPr>
                <w:rFonts w:ascii="Arial" w:hAnsi="Arial" w:cs="Arial"/>
                <w:sz w:val="20"/>
                <w:szCs w:val="20"/>
              </w:rPr>
              <w:t xml:space="preserve">ask </w:t>
            </w:r>
            <w:r w:rsidRPr="001015BD">
              <w:rPr>
                <w:rFonts w:ascii="Arial" w:hAnsi="Arial" w:cs="Arial"/>
                <w:sz w:val="20"/>
                <w:szCs w:val="20"/>
              </w:rPr>
              <w:t>o</w:t>
            </w:r>
            <w:r w:rsidR="00613051" w:rsidRPr="001015BD">
              <w:rPr>
                <w:rFonts w:ascii="Arial" w:hAnsi="Arial" w:cs="Arial"/>
                <w:sz w:val="20"/>
                <w:szCs w:val="20"/>
              </w:rPr>
              <w:t xml:space="preserve">rder; if </w:t>
            </w:r>
            <w:r w:rsidRPr="001015BD">
              <w:rPr>
                <w:rFonts w:ascii="Arial" w:hAnsi="Arial" w:cs="Arial"/>
                <w:sz w:val="20"/>
                <w:szCs w:val="20"/>
              </w:rPr>
              <w:t xml:space="preserve">the SOFA clause is </w:t>
            </w:r>
            <w:r w:rsidR="00613051" w:rsidRPr="001015BD">
              <w:rPr>
                <w:rFonts w:ascii="Arial" w:hAnsi="Arial" w:cs="Arial"/>
                <w:sz w:val="20"/>
                <w:szCs w:val="20"/>
              </w:rPr>
              <w:t>not incorporated</w:t>
            </w:r>
            <w:r w:rsidRPr="001015BD">
              <w:rPr>
                <w:rFonts w:ascii="Arial" w:hAnsi="Arial" w:cs="Arial"/>
                <w:sz w:val="20"/>
                <w:szCs w:val="20"/>
              </w:rPr>
              <w:t xml:space="preserve"> into the contract or task order, please process a </w:t>
            </w:r>
            <w:r w:rsidR="00613051" w:rsidRPr="001015BD">
              <w:rPr>
                <w:rFonts w:ascii="Arial" w:hAnsi="Arial" w:cs="Arial"/>
                <w:sz w:val="20"/>
                <w:szCs w:val="20"/>
              </w:rPr>
              <w:t xml:space="preserve">modification </w:t>
            </w:r>
            <w:r w:rsidRPr="001015BD">
              <w:rPr>
                <w:rFonts w:ascii="Arial" w:hAnsi="Arial" w:cs="Arial"/>
                <w:sz w:val="20"/>
                <w:szCs w:val="20"/>
              </w:rPr>
              <w:t>to add it.</w:t>
            </w:r>
          </w:p>
          <w:p w14:paraId="1FCEAAE2" w14:textId="77777777" w:rsidR="00AE68ED" w:rsidRPr="001015BD" w:rsidRDefault="00AE68ED" w:rsidP="00613051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567E730C" w14:textId="77777777" w:rsidR="00185676" w:rsidRPr="001015BD" w:rsidRDefault="00185676" w:rsidP="00613051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bookmarkStart w:id="1" w:name="_MON_1717926541"/>
          <w:bookmarkEnd w:id="1"/>
          <w:p w14:paraId="4C107E82" w14:textId="2A64C9FA" w:rsidR="00613051" w:rsidRPr="001015BD" w:rsidRDefault="003B69B3" w:rsidP="00613051">
            <w:pPr>
              <w:tabs>
                <w:tab w:val="left" w:pos="9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napToGrid w:val="0"/>
                <w:sz w:val="20"/>
                <w:szCs w:val="20"/>
                <w:lang w:eastAsia="en-US"/>
              </w:rPr>
              <w:object w:dxaOrig="1544" w:dyaOrig="998" w14:anchorId="77A555E2">
                <v:shape id="_x0000_i1032" type="#_x0000_t75" style="width:77.2pt;height:50.1pt" o:ole="">
                  <v:imagedata r:id="rId12" o:title=""/>
                </v:shape>
                <o:OLEObject Type="Embed" ProgID="Word.Document.12" ShapeID="_x0000_i1032" DrawAspect="Icon" ObjectID="_1717926649" r:id="rId13">
                  <o:FieldCodes>\s</o:FieldCodes>
                </o:OLEObject>
              </w:object>
            </w:r>
          </w:p>
        </w:tc>
        <w:tc>
          <w:tcPr>
            <w:tcW w:w="4675" w:type="dxa"/>
          </w:tcPr>
          <w:p w14:paraId="2FD21154" w14:textId="77777777" w:rsidR="00F4526C" w:rsidRPr="001015BD" w:rsidRDefault="00613051" w:rsidP="00613051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1015BD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9A00EB" w:rsidRPr="001015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5BD">
              <w:rPr>
                <w:rFonts w:ascii="Arial" w:hAnsi="Arial" w:cs="Arial"/>
                <w:b/>
                <w:sz w:val="20"/>
                <w:szCs w:val="20"/>
              </w:rPr>
              <w:t>Continuance of Performance in Wartime Clause in full text</w:t>
            </w:r>
            <w:r w:rsidR="00F4526C" w:rsidRPr="001015BD"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 w:rsidRPr="001015BD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8EF7DA9" w14:textId="77777777" w:rsidR="00F4526C" w:rsidRPr="001015BD" w:rsidRDefault="00F4526C" w:rsidP="00F4526C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1015BD">
              <w:rPr>
                <w:rFonts w:ascii="Arial" w:hAnsi="Arial" w:cs="Arial"/>
                <w:sz w:val="20"/>
                <w:szCs w:val="20"/>
              </w:rPr>
              <w:t>If applicable, the complete wartime clause must be incorporated into the contract or task order for emergency essential performance; if the clause is not incorporated into the contract or task order, please process a modification to add it.</w:t>
            </w:r>
          </w:p>
          <w:p w14:paraId="06B49470" w14:textId="77777777" w:rsidR="00613051" w:rsidRPr="001015BD" w:rsidRDefault="00613051" w:rsidP="00613051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58AF5092" w14:textId="03C1F786" w:rsidR="00613051" w:rsidRPr="001015BD" w:rsidRDefault="00AE68ED" w:rsidP="00AE68E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1015B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_MON_1717926549"/>
            <w:bookmarkEnd w:id="2"/>
            <w:r w:rsidR="003B69B3">
              <w:rPr>
                <w:rFonts w:ascii="Arial" w:hAnsi="Arial" w:cs="Arial"/>
                <w:sz w:val="20"/>
                <w:szCs w:val="20"/>
              </w:rPr>
              <w:object w:dxaOrig="1544" w:dyaOrig="998" w14:anchorId="434179A4">
                <v:shape id="_x0000_i1033" type="#_x0000_t75" style="width:77.2pt;height:50.1pt" o:ole="">
                  <v:imagedata r:id="rId14" o:title=""/>
                </v:shape>
                <o:OLEObject Type="Embed" ProgID="Word.Document.12" ShapeID="_x0000_i1033" DrawAspect="Icon" ObjectID="_1717926650" r:id="rId15">
                  <o:FieldCodes>\s</o:FieldCodes>
                </o:OLEObject>
              </w:object>
            </w:r>
          </w:p>
        </w:tc>
      </w:tr>
    </w:tbl>
    <w:p w14:paraId="615F85E7" w14:textId="77777777" w:rsidR="00613051" w:rsidRPr="001015BD" w:rsidRDefault="00613051" w:rsidP="007327AC">
      <w:pPr>
        <w:tabs>
          <w:tab w:val="left" w:pos="9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20B" w:rsidRPr="001015BD" w14:paraId="51A4CE2C" w14:textId="77777777" w:rsidTr="00E1620B">
        <w:tc>
          <w:tcPr>
            <w:tcW w:w="9350" w:type="dxa"/>
          </w:tcPr>
          <w:p w14:paraId="4010D4CC" w14:textId="53E1A930" w:rsidR="00D04FC2" w:rsidRPr="001015BD" w:rsidRDefault="00E1620B" w:rsidP="00E1620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1015BD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1015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5BD">
              <w:rPr>
                <w:rFonts w:ascii="Arial" w:hAnsi="Arial" w:cs="Arial"/>
                <w:b/>
                <w:sz w:val="20"/>
                <w:szCs w:val="20"/>
              </w:rPr>
              <w:t>DD</w:t>
            </w:r>
            <w:r w:rsidR="00F4526C" w:rsidRPr="001015BD">
              <w:rPr>
                <w:rFonts w:ascii="Arial" w:hAnsi="Arial" w:cs="Arial"/>
                <w:b/>
                <w:sz w:val="20"/>
                <w:szCs w:val="20"/>
              </w:rPr>
              <w:t xml:space="preserve"> Form </w:t>
            </w:r>
            <w:r w:rsidRPr="001015BD">
              <w:rPr>
                <w:rFonts w:ascii="Arial" w:hAnsi="Arial" w:cs="Arial"/>
                <w:b/>
                <w:sz w:val="20"/>
                <w:szCs w:val="20"/>
              </w:rPr>
              <w:t xml:space="preserve">254 </w:t>
            </w:r>
            <w:r w:rsidR="00F4526C" w:rsidRPr="001015B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015BD">
              <w:rPr>
                <w:rFonts w:ascii="Arial" w:hAnsi="Arial" w:cs="Arial"/>
                <w:b/>
                <w:sz w:val="20"/>
                <w:szCs w:val="20"/>
              </w:rPr>
              <w:t>signed</w:t>
            </w:r>
            <w:r w:rsidR="00F4526C" w:rsidRPr="001015BD">
              <w:rPr>
                <w:rFonts w:ascii="Arial" w:hAnsi="Arial" w:cs="Arial"/>
                <w:sz w:val="20"/>
                <w:szCs w:val="20"/>
              </w:rPr>
              <w:t>)</w:t>
            </w:r>
            <w:r w:rsidR="00D86A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26C" w:rsidRPr="001015BD">
              <w:rPr>
                <w:rFonts w:ascii="Arial" w:hAnsi="Arial" w:cs="Arial"/>
                <w:sz w:val="20"/>
                <w:szCs w:val="20"/>
              </w:rPr>
              <w:t xml:space="preserve">(if </w:t>
            </w:r>
            <w:r w:rsidR="00593347" w:rsidRPr="001015BD">
              <w:rPr>
                <w:rFonts w:ascii="Arial" w:hAnsi="Arial" w:cs="Arial"/>
                <w:sz w:val="20"/>
                <w:szCs w:val="20"/>
              </w:rPr>
              <w:t>applicable)</w:t>
            </w:r>
            <w:r w:rsidR="00593347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="00D86AD3">
              <w:rPr>
                <w:rFonts w:ascii="Arial" w:hAnsi="Arial" w:cs="Arial"/>
                <w:sz w:val="20"/>
                <w:szCs w:val="20"/>
              </w:rPr>
              <w:t xml:space="preserve"> security requirement is used as the exception, please provide a copy of the DD Form 254.</w:t>
            </w:r>
          </w:p>
          <w:p w14:paraId="60C07065" w14:textId="77777777" w:rsidR="00D04FC2" w:rsidRPr="001015BD" w:rsidRDefault="00D04FC2" w:rsidP="00E1620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65503" w14:textId="77777777" w:rsidR="007327AC" w:rsidRPr="001015BD" w:rsidRDefault="007327AC" w:rsidP="0039634D">
      <w:pPr>
        <w:pStyle w:val="PlainText"/>
        <w:rPr>
          <w:rFonts w:ascii="Arial" w:hAnsi="Arial" w:cs="Arial"/>
          <w:sz w:val="20"/>
          <w:szCs w:val="20"/>
        </w:rPr>
      </w:pPr>
    </w:p>
    <w:p w14:paraId="4E782490" w14:textId="77777777" w:rsidR="00B236D4" w:rsidRPr="001015BD" w:rsidRDefault="005A7AB2" w:rsidP="005A7A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015BD">
        <w:rPr>
          <w:rFonts w:ascii="Arial" w:hAnsi="Arial" w:cs="Arial"/>
          <w:b/>
          <w:sz w:val="20"/>
          <w:szCs w:val="20"/>
        </w:rPr>
        <w:t xml:space="preserve">REQUESTING </w:t>
      </w:r>
      <w:r w:rsidR="00B236D4" w:rsidRPr="001015BD">
        <w:rPr>
          <w:rFonts w:ascii="Arial" w:hAnsi="Arial" w:cs="Arial"/>
          <w:b/>
          <w:sz w:val="20"/>
          <w:szCs w:val="20"/>
        </w:rPr>
        <w:t xml:space="preserve">EXTENSION OF </w:t>
      </w:r>
      <w:r w:rsidRPr="001015BD">
        <w:rPr>
          <w:rFonts w:ascii="Arial" w:hAnsi="Arial" w:cs="Arial"/>
          <w:b/>
          <w:sz w:val="20"/>
          <w:szCs w:val="20"/>
        </w:rPr>
        <w:t xml:space="preserve">A CONTRACT’S </w:t>
      </w:r>
      <w:r w:rsidR="00A047F5" w:rsidRPr="001015BD">
        <w:rPr>
          <w:rFonts w:ascii="Arial" w:hAnsi="Arial" w:cs="Arial"/>
          <w:b/>
          <w:sz w:val="20"/>
          <w:szCs w:val="20"/>
        </w:rPr>
        <w:t>SOFA STATUS</w:t>
      </w:r>
      <w:r w:rsidR="00B236D4" w:rsidRPr="001015BD">
        <w:rPr>
          <w:rFonts w:ascii="Arial" w:hAnsi="Arial" w:cs="Arial"/>
          <w:b/>
          <w:sz w:val="20"/>
          <w:szCs w:val="20"/>
        </w:rPr>
        <w:t xml:space="preserve"> </w:t>
      </w:r>
    </w:p>
    <w:p w14:paraId="721F854C" w14:textId="77777777" w:rsidR="005875D2" w:rsidRPr="001015BD" w:rsidRDefault="005875D2" w:rsidP="005875D2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328"/>
        <w:gridCol w:w="7048"/>
      </w:tblGrid>
      <w:tr w:rsidR="00185676" w:rsidRPr="001015BD" w14:paraId="4E50F48A" w14:textId="77777777" w:rsidTr="00C55146">
        <w:tc>
          <w:tcPr>
            <w:tcW w:w="1975" w:type="dxa"/>
            <w:vMerge w:val="restart"/>
          </w:tcPr>
          <w:p w14:paraId="294EE7E8" w14:textId="51CC8E30" w:rsidR="00185676" w:rsidRPr="001015BD" w:rsidRDefault="00185676" w:rsidP="00C55146">
            <w:pPr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Extension of STEP 1</w:t>
            </w:r>
            <w:r w:rsidR="00F3141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Required Documents</w:t>
            </w:r>
          </w:p>
          <w:p w14:paraId="532366E1" w14:textId="77777777" w:rsidR="00185676" w:rsidRPr="001015BD" w:rsidRDefault="00185676" w:rsidP="00C55146">
            <w:pPr>
              <w:jc w:val="center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14:paraId="102E970A" w14:textId="77777777" w:rsidR="00185676" w:rsidRPr="001015BD" w:rsidRDefault="00185676" w:rsidP="00C5514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7057" w:type="dxa"/>
          </w:tcPr>
          <w:p w14:paraId="6665112E" w14:textId="77777777" w:rsidR="00185676" w:rsidRPr="001015BD" w:rsidRDefault="00185676" w:rsidP="00C5514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SOFA Designation Request Memo (signed by contracting officer (KO))</w:t>
            </w:r>
          </w:p>
        </w:tc>
      </w:tr>
      <w:tr w:rsidR="00185676" w:rsidRPr="001015BD" w14:paraId="2AAF4C18" w14:textId="77777777" w:rsidTr="00C55146">
        <w:tc>
          <w:tcPr>
            <w:tcW w:w="1975" w:type="dxa"/>
            <w:vMerge/>
          </w:tcPr>
          <w:p w14:paraId="12C24261" w14:textId="77777777" w:rsidR="00185676" w:rsidRPr="001015BD" w:rsidRDefault="00185676" w:rsidP="00C5514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14:paraId="41793A76" w14:textId="77777777" w:rsidR="00185676" w:rsidRPr="001015BD" w:rsidRDefault="00185676" w:rsidP="00C5514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7057" w:type="dxa"/>
          </w:tcPr>
          <w:p w14:paraId="62C495AF" w14:textId="77777777" w:rsidR="00185676" w:rsidRPr="001015BD" w:rsidRDefault="00185676" w:rsidP="0018567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Signed Contract or Task Order showing period of performance extension</w:t>
            </w:r>
          </w:p>
        </w:tc>
      </w:tr>
      <w:tr w:rsidR="00185676" w:rsidRPr="001015BD" w14:paraId="583E97D7" w14:textId="77777777" w:rsidTr="00C55146">
        <w:tc>
          <w:tcPr>
            <w:tcW w:w="1975" w:type="dxa"/>
            <w:vMerge/>
          </w:tcPr>
          <w:p w14:paraId="2206EF51" w14:textId="77777777" w:rsidR="00185676" w:rsidRPr="001015BD" w:rsidRDefault="00185676" w:rsidP="00C5514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8" w:type="dxa"/>
          </w:tcPr>
          <w:p w14:paraId="7F17AB8C" w14:textId="77777777" w:rsidR="00185676" w:rsidRPr="001015BD" w:rsidRDefault="00185676" w:rsidP="00C5514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7057" w:type="dxa"/>
          </w:tcPr>
          <w:p w14:paraId="4A1D11BF" w14:textId="132469FC" w:rsidR="00185676" w:rsidRPr="001015BD" w:rsidRDefault="00185676" w:rsidP="00C55146">
            <w:p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Updated PWS, DD Form 254, etc</w:t>
            </w:r>
            <w:r w:rsidR="00593347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  <w:r w:rsidRPr="001015BD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(if applicable) – any documents that changed</w:t>
            </w:r>
          </w:p>
        </w:tc>
      </w:tr>
    </w:tbl>
    <w:p w14:paraId="7453E992" w14:textId="77777777" w:rsidR="00185676" w:rsidRPr="001015BD" w:rsidRDefault="00185676" w:rsidP="00D86AD3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</w:p>
    <w:sectPr w:rsidR="00185676" w:rsidRPr="001015BD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C54F" w14:textId="77777777" w:rsidR="00E63FA1" w:rsidRDefault="00E63FA1" w:rsidP="00F10C3D">
      <w:pPr>
        <w:spacing w:after="0" w:line="240" w:lineRule="auto"/>
      </w:pPr>
      <w:r>
        <w:separator/>
      </w:r>
    </w:p>
  </w:endnote>
  <w:endnote w:type="continuationSeparator" w:id="0">
    <w:p w14:paraId="505B402B" w14:textId="77777777" w:rsidR="00E63FA1" w:rsidRDefault="00E63FA1" w:rsidP="00F1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317F" w14:textId="77777777" w:rsidR="003520A4" w:rsidRPr="003520A4" w:rsidRDefault="003520A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  <w:sz w:val="20"/>
        <w:szCs w:val="20"/>
      </w:rPr>
    </w:pPr>
    <w:r w:rsidRPr="003520A4">
      <w:rPr>
        <w:caps/>
        <w:color w:val="5B9BD5" w:themeColor="accent1"/>
        <w:sz w:val="20"/>
        <w:szCs w:val="20"/>
      </w:rPr>
      <w:fldChar w:fldCharType="begin"/>
    </w:r>
    <w:r w:rsidRPr="003520A4">
      <w:rPr>
        <w:caps/>
        <w:color w:val="5B9BD5" w:themeColor="accent1"/>
        <w:sz w:val="20"/>
        <w:szCs w:val="20"/>
      </w:rPr>
      <w:instrText xml:space="preserve"> PAGE   \* MERGEFORMAT </w:instrText>
    </w:r>
    <w:r w:rsidRPr="003520A4">
      <w:rPr>
        <w:caps/>
        <w:color w:val="5B9BD5" w:themeColor="accent1"/>
        <w:sz w:val="20"/>
        <w:szCs w:val="20"/>
      </w:rPr>
      <w:fldChar w:fldCharType="separate"/>
    </w:r>
    <w:r w:rsidR="00BF48BF">
      <w:rPr>
        <w:caps/>
        <w:noProof/>
        <w:color w:val="5B9BD5" w:themeColor="accent1"/>
        <w:sz w:val="20"/>
        <w:szCs w:val="20"/>
      </w:rPr>
      <w:t>1</w:t>
    </w:r>
    <w:r w:rsidRPr="003520A4">
      <w:rPr>
        <w:caps/>
        <w:noProof/>
        <w:color w:val="5B9BD5" w:themeColor="accent1"/>
        <w:sz w:val="20"/>
        <w:szCs w:val="20"/>
      </w:rPr>
      <w:fldChar w:fldCharType="end"/>
    </w:r>
  </w:p>
  <w:p w14:paraId="6904A77B" w14:textId="0436871E" w:rsidR="00F10C3D" w:rsidRPr="0030217D" w:rsidRDefault="0030217D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 xml:space="preserve">HQ USFK/FKAQ, </w:t>
    </w:r>
    <w:proofErr w:type="spellStart"/>
    <w:r>
      <w:rPr>
        <w:i/>
        <w:sz w:val="20"/>
        <w:szCs w:val="20"/>
      </w:rPr>
      <w:t>rcr</w:t>
    </w:r>
    <w:proofErr w:type="spellEnd"/>
    <w:r>
      <w:rPr>
        <w:i/>
        <w:sz w:val="20"/>
        <w:szCs w:val="20"/>
      </w:rPr>
      <w:t xml:space="preserve">, </w:t>
    </w:r>
    <w:r w:rsidR="00901685">
      <w:rPr>
        <w:i/>
        <w:sz w:val="20"/>
        <w:szCs w:val="20"/>
      </w:rPr>
      <w:t xml:space="preserve">28 June </w:t>
    </w:r>
    <w:r>
      <w:rPr>
        <w:i/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32E6" w14:textId="77777777" w:rsidR="00E63FA1" w:rsidRDefault="00E63FA1" w:rsidP="00F10C3D">
      <w:pPr>
        <w:spacing w:after="0" w:line="240" w:lineRule="auto"/>
      </w:pPr>
      <w:r>
        <w:separator/>
      </w:r>
    </w:p>
  </w:footnote>
  <w:footnote w:type="continuationSeparator" w:id="0">
    <w:p w14:paraId="09E65397" w14:textId="77777777" w:rsidR="00E63FA1" w:rsidRDefault="00E63FA1" w:rsidP="00F1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2A59"/>
    <w:multiLevelType w:val="hybridMultilevel"/>
    <w:tmpl w:val="EF260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003BC"/>
    <w:multiLevelType w:val="hybridMultilevel"/>
    <w:tmpl w:val="C8DAF152"/>
    <w:lvl w:ilvl="0" w:tplc="4D16C9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33555"/>
    <w:multiLevelType w:val="hybridMultilevel"/>
    <w:tmpl w:val="19EE34F4"/>
    <w:lvl w:ilvl="0" w:tplc="40F424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9173">
    <w:abstractNumId w:val="0"/>
  </w:num>
  <w:num w:numId="2" w16cid:durableId="1455520123">
    <w:abstractNumId w:val="2"/>
  </w:num>
  <w:num w:numId="3" w16cid:durableId="200065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2B"/>
    <w:rsid w:val="00005CF6"/>
    <w:rsid w:val="0001573A"/>
    <w:rsid w:val="00021574"/>
    <w:rsid w:val="00043652"/>
    <w:rsid w:val="00074D0B"/>
    <w:rsid w:val="000814A7"/>
    <w:rsid w:val="00091AA6"/>
    <w:rsid w:val="00092E2B"/>
    <w:rsid w:val="000A3B9A"/>
    <w:rsid w:val="000C4DFF"/>
    <w:rsid w:val="000D6C2B"/>
    <w:rsid w:val="001015BD"/>
    <w:rsid w:val="00127633"/>
    <w:rsid w:val="00140708"/>
    <w:rsid w:val="00142D23"/>
    <w:rsid w:val="0015295F"/>
    <w:rsid w:val="00160D43"/>
    <w:rsid w:val="001717A1"/>
    <w:rsid w:val="00176E7B"/>
    <w:rsid w:val="00177AF7"/>
    <w:rsid w:val="00185676"/>
    <w:rsid w:val="001A151F"/>
    <w:rsid w:val="001C50B8"/>
    <w:rsid w:val="001F2B14"/>
    <w:rsid w:val="001F4EEE"/>
    <w:rsid w:val="002004EC"/>
    <w:rsid w:val="00204631"/>
    <w:rsid w:val="00212437"/>
    <w:rsid w:val="00213454"/>
    <w:rsid w:val="00226CFE"/>
    <w:rsid w:val="00253C1F"/>
    <w:rsid w:val="00270CBC"/>
    <w:rsid w:val="00275965"/>
    <w:rsid w:val="0027627E"/>
    <w:rsid w:val="00280460"/>
    <w:rsid w:val="002A5263"/>
    <w:rsid w:val="002B0CA1"/>
    <w:rsid w:val="002C1310"/>
    <w:rsid w:val="002F27DD"/>
    <w:rsid w:val="002F2E56"/>
    <w:rsid w:val="00300807"/>
    <w:rsid w:val="0030217D"/>
    <w:rsid w:val="00310FAA"/>
    <w:rsid w:val="00311F1E"/>
    <w:rsid w:val="003142C8"/>
    <w:rsid w:val="00320BBA"/>
    <w:rsid w:val="003520A4"/>
    <w:rsid w:val="0035222D"/>
    <w:rsid w:val="00352CD6"/>
    <w:rsid w:val="00352D03"/>
    <w:rsid w:val="0036245E"/>
    <w:rsid w:val="00372A4F"/>
    <w:rsid w:val="00372F7D"/>
    <w:rsid w:val="003922E3"/>
    <w:rsid w:val="0039634D"/>
    <w:rsid w:val="003A027F"/>
    <w:rsid w:val="003B69B3"/>
    <w:rsid w:val="003C76BB"/>
    <w:rsid w:val="003E04D6"/>
    <w:rsid w:val="00411F79"/>
    <w:rsid w:val="00415EFC"/>
    <w:rsid w:val="00431617"/>
    <w:rsid w:val="004348D0"/>
    <w:rsid w:val="00446728"/>
    <w:rsid w:val="00462E81"/>
    <w:rsid w:val="00493B80"/>
    <w:rsid w:val="004B0317"/>
    <w:rsid w:val="004C0DB9"/>
    <w:rsid w:val="004C1F72"/>
    <w:rsid w:val="004C2521"/>
    <w:rsid w:val="004C3424"/>
    <w:rsid w:val="004F7921"/>
    <w:rsid w:val="00506706"/>
    <w:rsid w:val="005221B3"/>
    <w:rsid w:val="00542A40"/>
    <w:rsid w:val="00570F05"/>
    <w:rsid w:val="00580218"/>
    <w:rsid w:val="005815A5"/>
    <w:rsid w:val="005875D2"/>
    <w:rsid w:val="00593347"/>
    <w:rsid w:val="00595023"/>
    <w:rsid w:val="005A7AB2"/>
    <w:rsid w:val="005A7D9E"/>
    <w:rsid w:val="005B7185"/>
    <w:rsid w:val="005C44E7"/>
    <w:rsid w:val="005C6BC1"/>
    <w:rsid w:val="005D6575"/>
    <w:rsid w:val="005F4B45"/>
    <w:rsid w:val="00604261"/>
    <w:rsid w:val="0060767E"/>
    <w:rsid w:val="00613051"/>
    <w:rsid w:val="00644F05"/>
    <w:rsid w:val="00657603"/>
    <w:rsid w:val="00657C7F"/>
    <w:rsid w:val="00663F54"/>
    <w:rsid w:val="00683153"/>
    <w:rsid w:val="00690F2B"/>
    <w:rsid w:val="0069453A"/>
    <w:rsid w:val="006A0BB0"/>
    <w:rsid w:val="006A24F3"/>
    <w:rsid w:val="006B3206"/>
    <w:rsid w:val="006D6CA3"/>
    <w:rsid w:val="006E0BDC"/>
    <w:rsid w:val="006E2781"/>
    <w:rsid w:val="007147D6"/>
    <w:rsid w:val="007327AC"/>
    <w:rsid w:val="00750FCE"/>
    <w:rsid w:val="00756F0F"/>
    <w:rsid w:val="007769DB"/>
    <w:rsid w:val="00777ED3"/>
    <w:rsid w:val="00780050"/>
    <w:rsid w:val="00782FB7"/>
    <w:rsid w:val="00794E83"/>
    <w:rsid w:val="007A016B"/>
    <w:rsid w:val="007A172D"/>
    <w:rsid w:val="007A2BF5"/>
    <w:rsid w:val="007C0535"/>
    <w:rsid w:val="007C20AF"/>
    <w:rsid w:val="00801733"/>
    <w:rsid w:val="00804D41"/>
    <w:rsid w:val="00813942"/>
    <w:rsid w:val="00831A2A"/>
    <w:rsid w:val="00864EA1"/>
    <w:rsid w:val="008704C8"/>
    <w:rsid w:val="008C2E0D"/>
    <w:rsid w:val="008D100E"/>
    <w:rsid w:val="00901685"/>
    <w:rsid w:val="00903D51"/>
    <w:rsid w:val="00904B8C"/>
    <w:rsid w:val="00924D65"/>
    <w:rsid w:val="00940AE9"/>
    <w:rsid w:val="00954A83"/>
    <w:rsid w:val="0098402B"/>
    <w:rsid w:val="00994D8D"/>
    <w:rsid w:val="00996308"/>
    <w:rsid w:val="009A00EB"/>
    <w:rsid w:val="009A5DFD"/>
    <w:rsid w:val="009B2AF2"/>
    <w:rsid w:val="009C00CA"/>
    <w:rsid w:val="009C0DBE"/>
    <w:rsid w:val="009D6E0E"/>
    <w:rsid w:val="009E2156"/>
    <w:rsid w:val="009E3845"/>
    <w:rsid w:val="009F3354"/>
    <w:rsid w:val="00A005A8"/>
    <w:rsid w:val="00A03D14"/>
    <w:rsid w:val="00A047F5"/>
    <w:rsid w:val="00A277EF"/>
    <w:rsid w:val="00A504FF"/>
    <w:rsid w:val="00A57375"/>
    <w:rsid w:val="00A83F33"/>
    <w:rsid w:val="00A861F4"/>
    <w:rsid w:val="00AA2760"/>
    <w:rsid w:val="00AE61AE"/>
    <w:rsid w:val="00AE68ED"/>
    <w:rsid w:val="00AF0B4E"/>
    <w:rsid w:val="00B236D4"/>
    <w:rsid w:val="00B376A5"/>
    <w:rsid w:val="00B50A7E"/>
    <w:rsid w:val="00B50C48"/>
    <w:rsid w:val="00B57082"/>
    <w:rsid w:val="00B815C2"/>
    <w:rsid w:val="00BA1990"/>
    <w:rsid w:val="00BB0606"/>
    <w:rsid w:val="00BC4C62"/>
    <w:rsid w:val="00BD02BF"/>
    <w:rsid w:val="00BE4FE7"/>
    <w:rsid w:val="00BF48BF"/>
    <w:rsid w:val="00BF7FB4"/>
    <w:rsid w:val="00C12BAC"/>
    <w:rsid w:val="00C13E43"/>
    <w:rsid w:val="00C14D97"/>
    <w:rsid w:val="00C25742"/>
    <w:rsid w:val="00C35B45"/>
    <w:rsid w:val="00C47C1A"/>
    <w:rsid w:val="00C72E8D"/>
    <w:rsid w:val="00C81743"/>
    <w:rsid w:val="00CA612F"/>
    <w:rsid w:val="00CA751F"/>
    <w:rsid w:val="00CA7EC1"/>
    <w:rsid w:val="00CC4787"/>
    <w:rsid w:val="00CD0151"/>
    <w:rsid w:val="00CD16DF"/>
    <w:rsid w:val="00D0268A"/>
    <w:rsid w:val="00D045D2"/>
    <w:rsid w:val="00D04FC2"/>
    <w:rsid w:val="00D06D34"/>
    <w:rsid w:val="00D1500C"/>
    <w:rsid w:val="00D17C86"/>
    <w:rsid w:val="00D23952"/>
    <w:rsid w:val="00D32743"/>
    <w:rsid w:val="00D63BD5"/>
    <w:rsid w:val="00D64710"/>
    <w:rsid w:val="00D81EE8"/>
    <w:rsid w:val="00D852A8"/>
    <w:rsid w:val="00D86AD3"/>
    <w:rsid w:val="00DD00CF"/>
    <w:rsid w:val="00DE26F9"/>
    <w:rsid w:val="00DE324F"/>
    <w:rsid w:val="00DE466F"/>
    <w:rsid w:val="00DF0D68"/>
    <w:rsid w:val="00E13619"/>
    <w:rsid w:val="00E1620B"/>
    <w:rsid w:val="00E24309"/>
    <w:rsid w:val="00E514AE"/>
    <w:rsid w:val="00E55E37"/>
    <w:rsid w:val="00E63FA1"/>
    <w:rsid w:val="00E94DB7"/>
    <w:rsid w:val="00EE402B"/>
    <w:rsid w:val="00F10C3D"/>
    <w:rsid w:val="00F207F7"/>
    <w:rsid w:val="00F23C01"/>
    <w:rsid w:val="00F3141B"/>
    <w:rsid w:val="00F354E5"/>
    <w:rsid w:val="00F4526C"/>
    <w:rsid w:val="00F500FE"/>
    <w:rsid w:val="00F56874"/>
    <w:rsid w:val="00F73D55"/>
    <w:rsid w:val="00F81E23"/>
    <w:rsid w:val="00F86AED"/>
    <w:rsid w:val="00FA07FC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C7DC5"/>
  <w15:chartTrackingRefBased/>
  <w15:docId w15:val="{7D139517-0647-40D6-A42A-5585A18F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402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963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634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B7185"/>
    <w:pPr>
      <w:ind w:left="720"/>
      <w:contextualSpacing/>
    </w:pPr>
  </w:style>
  <w:style w:type="paragraph" w:styleId="BodyText2">
    <w:name w:val="Body Text 2"/>
    <w:basedOn w:val="Normal"/>
    <w:link w:val="BodyText2Char"/>
    <w:rsid w:val="007327AC"/>
    <w:pPr>
      <w:spacing w:after="0" w:line="240" w:lineRule="auto"/>
    </w:pPr>
    <w:rPr>
      <w:rFonts w:ascii="Arial" w:eastAsia="Batang" w:hAnsi="Arial" w:cs="Times New Roman"/>
      <w:snapToGrid w:val="0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327AC"/>
    <w:rPr>
      <w:rFonts w:ascii="Arial" w:eastAsia="Batang" w:hAnsi="Arial" w:cs="Times New Roman"/>
      <w:snapToGrid w:val="0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02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027F"/>
  </w:style>
  <w:style w:type="table" w:styleId="TableGrid">
    <w:name w:val="Table Grid"/>
    <w:basedOn w:val="TableNormal"/>
    <w:uiPriority w:val="39"/>
    <w:rsid w:val="0041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76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5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3D"/>
  </w:style>
  <w:style w:type="paragraph" w:styleId="Footer">
    <w:name w:val="footer"/>
    <w:basedOn w:val="Normal"/>
    <w:link w:val="FooterChar"/>
    <w:uiPriority w:val="99"/>
    <w:unhideWhenUsed/>
    <w:rsid w:val="00F10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3D"/>
  </w:style>
  <w:style w:type="character" w:styleId="UnresolvedMention">
    <w:name w:val="Unresolved Mention"/>
    <w:basedOn w:val="DefaultParagraphFont"/>
    <w:uiPriority w:val="99"/>
    <w:semiHidden/>
    <w:unhideWhenUsed/>
    <w:rsid w:val="0021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fk.mil/Portals/105/Documents/411%20CSB/2%20USFK%20Regulation%20700-19.pdf" TargetMode="External"/><Relationship Id="rId13" Type="http://schemas.openxmlformats.org/officeDocument/2006/relationships/package" Target="embeddings/Microsoft_Word_Document1.doc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fk.mil/Portals/105/Documents/Contracting/Contractor%20Links%20Sept%2015/US-ROK%20SOFA_1966-67.pdf" TargetMode="Externa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usarmy.yongsan.411-contr-spt-bde.mbx.411th-csb-fkaq-workflow@army.mil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Yim, Un Song Ms LN USARMY 411th CSB (KS)</dc:creator>
  <cp:keywords/>
  <dc:description/>
  <cp:lastModifiedBy>Radesky, Robert C Jr CIV USARMY 411 CSB (USA)</cp:lastModifiedBy>
  <cp:revision>3</cp:revision>
  <cp:lastPrinted>2016-11-04T06:44:00Z</cp:lastPrinted>
  <dcterms:created xsi:type="dcterms:W3CDTF">2022-06-28T04:03:00Z</dcterms:created>
  <dcterms:modified xsi:type="dcterms:W3CDTF">2022-06-28T04:04:00Z</dcterms:modified>
</cp:coreProperties>
</file>